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5C0E" w14:textId="1FD297A5" w:rsidR="00C62674" w:rsidRDefault="00C62674" w:rsidP="00C62674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Zarządzenie nr  11 /2022</w:t>
      </w:r>
    </w:p>
    <w:p w14:paraId="31F95A48" w14:textId="77777777" w:rsidR="00C62674" w:rsidRDefault="00C62674" w:rsidP="00C62674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Dyrektora Bemowskiego Centrum Kultury w Dzielnicy Bemowo m.st. Warszawy</w:t>
      </w:r>
    </w:p>
    <w:p w14:paraId="460943CA" w14:textId="5E52D3A4" w:rsidR="00C62674" w:rsidRDefault="00C62674" w:rsidP="00C62674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</w:rPr>
        <w:t>z dnia 23 września 2022 r.</w:t>
      </w:r>
    </w:p>
    <w:p w14:paraId="6C7A68BB" w14:textId="77777777" w:rsidR="00C62674" w:rsidRDefault="00C62674" w:rsidP="00C62674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 sprawie zmiany Regulaminu Wynagradzania Bemowskiego Centrum Kultury w Dzielnicy Bemowo m.st. Warszawy</w:t>
      </w:r>
    </w:p>
    <w:p w14:paraId="2F10D1A9" w14:textId="77777777" w:rsidR="00C62674" w:rsidRDefault="00C62674" w:rsidP="00C62674">
      <w:pPr>
        <w:jc w:val="center"/>
        <w:rPr>
          <w:rFonts w:cs="Calibri"/>
          <w:b/>
          <w:bCs/>
        </w:rPr>
      </w:pPr>
    </w:p>
    <w:p w14:paraId="33480076" w14:textId="77777777" w:rsidR="00C62674" w:rsidRDefault="00C62674" w:rsidP="00C62674">
      <w:pPr>
        <w:jc w:val="center"/>
        <w:rPr>
          <w:rFonts w:cs="Calibri"/>
          <w:b/>
          <w:bCs/>
        </w:rPr>
      </w:pPr>
    </w:p>
    <w:p w14:paraId="6C466DF4" w14:textId="77777777" w:rsidR="00C62674" w:rsidRDefault="00C62674" w:rsidP="00C62674">
      <w:pPr>
        <w:jc w:val="center"/>
        <w:rPr>
          <w:rFonts w:cs="Calibri"/>
          <w:b/>
          <w:bCs/>
        </w:rPr>
      </w:pPr>
    </w:p>
    <w:p w14:paraId="64F52798" w14:textId="2A8E325A" w:rsidR="00C62674" w:rsidRDefault="00C62674" w:rsidP="00C62674">
      <w:pPr>
        <w:jc w:val="both"/>
        <w:rPr>
          <w:rFonts w:cs="Calibri"/>
        </w:rPr>
      </w:pPr>
      <w:r>
        <w:rPr>
          <w:rFonts w:cs="Calibri"/>
        </w:rPr>
        <w:t>Na podstawie art. 17 ustawy z dnia 25 października 1991 r. o organizowaniu i prowadzeniu działalności kulturalnej (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2020 r. poz. 194, Dz. U. z 2019 r. poz.  2020) oraz § 8 ust. 2 Statutu Bemowskiego Centrum Kultury w Dzielnicy Bemowo m.st. Warszawy zarządza się, co następuje:</w:t>
      </w:r>
    </w:p>
    <w:p w14:paraId="2BFCD919" w14:textId="77777777" w:rsidR="00C62674" w:rsidRDefault="00C62674" w:rsidP="00C62674">
      <w:pPr>
        <w:jc w:val="center"/>
        <w:rPr>
          <w:rFonts w:cs="Calibri"/>
        </w:rPr>
      </w:pPr>
      <w:bookmarkStart w:id="0" w:name="_Hlk87266604"/>
      <w:r>
        <w:rPr>
          <w:rFonts w:cs="Calibri"/>
        </w:rPr>
        <w:t>§ 1</w:t>
      </w:r>
    </w:p>
    <w:bookmarkEnd w:id="0"/>
    <w:p w14:paraId="1E21569F" w14:textId="77777777" w:rsidR="00C62674" w:rsidRDefault="00C62674" w:rsidP="00C62674">
      <w:pPr>
        <w:jc w:val="both"/>
        <w:rPr>
          <w:rFonts w:cs="Calibri"/>
        </w:rPr>
      </w:pPr>
      <w:r>
        <w:rPr>
          <w:rFonts w:cs="Calibri"/>
        </w:rPr>
        <w:t xml:space="preserve">Załącznik nr 1 do Regulaminu Wynagradzania Bemowskiego Centrum Kultury w Dzielnicy Bemowo m.st. Warszawy wprowadzonego Zarządzeniem nr 02/03/2020 Dyrektora Bemowskiego Centrum Kultury Dzielnicy Bemowo z dnia 9 marca 2020 roku zmienionym Zarządzeniem Dyrektora Bemowskiego Centrum Kultury Dzielnicy Bemowo m. st. Warszawy nr 15/2021 z dnia 15 listopada 2021 roku - tabela stawek wynagradzania zasadniczego otrzymuje brzmienie zgodnie z załącznikiem do niniejszego Zarządzenia.  </w:t>
      </w:r>
    </w:p>
    <w:p w14:paraId="0004D0A1" w14:textId="77777777" w:rsidR="00C62674" w:rsidRDefault="00C62674" w:rsidP="00C62674">
      <w:pPr>
        <w:jc w:val="center"/>
      </w:pPr>
      <w:r>
        <w:rPr>
          <w:rFonts w:cs="Calibri"/>
        </w:rPr>
        <w:t>§ 2</w:t>
      </w:r>
    </w:p>
    <w:p w14:paraId="53C4732C" w14:textId="77777777" w:rsidR="00C62674" w:rsidRDefault="00C62674" w:rsidP="00C62674">
      <w:pPr>
        <w:jc w:val="both"/>
      </w:pPr>
      <w:r>
        <w:t>Zarządzenie wchodzi w życie po upływie dwóch tygodni od dnia podania do wiadomości</w:t>
      </w:r>
      <w:r>
        <w:br/>
        <w:t>pracowników, co następuje poprzez wywieszenie na tablicy informacyjnej.</w:t>
      </w:r>
    </w:p>
    <w:p w14:paraId="32835227" w14:textId="77777777" w:rsidR="00C62674" w:rsidRDefault="00C62674" w:rsidP="00C62674">
      <w:pPr>
        <w:pStyle w:val="Akapitzlist1"/>
      </w:pPr>
    </w:p>
    <w:p w14:paraId="72F36A79" w14:textId="77777777" w:rsidR="00C62674" w:rsidRDefault="00C62674" w:rsidP="00C62674">
      <w:pPr>
        <w:pStyle w:val="Akapitzlist1"/>
      </w:pPr>
    </w:p>
    <w:p w14:paraId="7F4888A8" w14:textId="77777777" w:rsidR="00C62674" w:rsidRDefault="00C62674" w:rsidP="00C62674">
      <w:pPr>
        <w:pStyle w:val="Akapitzlist1"/>
      </w:pPr>
    </w:p>
    <w:p w14:paraId="1CAF9A08" w14:textId="77777777" w:rsidR="00C62674" w:rsidRDefault="00C62674" w:rsidP="00C62674">
      <w:pPr>
        <w:pStyle w:val="Akapitzlist1"/>
      </w:pPr>
    </w:p>
    <w:p w14:paraId="17B4E845" w14:textId="77777777" w:rsidR="00C62674" w:rsidRDefault="00C62674" w:rsidP="00C62674">
      <w:pPr>
        <w:pStyle w:val="Akapitzlist1"/>
      </w:pPr>
    </w:p>
    <w:p w14:paraId="123F5DDC" w14:textId="77777777" w:rsidR="00C62674" w:rsidRDefault="00C62674" w:rsidP="00C62674">
      <w:pPr>
        <w:spacing w:after="0"/>
        <w:rPr>
          <w:rFonts w:cs="Calibri"/>
        </w:rPr>
      </w:pPr>
    </w:p>
    <w:p w14:paraId="716FDB30" w14:textId="6D01631C" w:rsidR="00BA5C39" w:rsidRDefault="00BA5C39"/>
    <w:p w14:paraId="69440D33" w14:textId="72BB4A3F" w:rsidR="003663F7" w:rsidRDefault="003663F7"/>
    <w:p w14:paraId="161C423C" w14:textId="5525A846" w:rsidR="003663F7" w:rsidRDefault="003663F7"/>
    <w:p w14:paraId="20B57347" w14:textId="6C142935" w:rsidR="003663F7" w:rsidRDefault="003663F7"/>
    <w:p w14:paraId="5C7DBBDB" w14:textId="5E9CA616" w:rsidR="003663F7" w:rsidRDefault="003663F7"/>
    <w:p w14:paraId="3A9C788D" w14:textId="1FC99BE8" w:rsidR="003663F7" w:rsidRDefault="003663F7"/>
    <w:p w14:paraId="146ECF3A" w14:textId="7A10A388" w:rsidR="003663F7" w:rsidRDefault="003663F7"/>
    <w:p w14:paraId="6B5E92D6" w14:textId="26341474" w:rsidR="003663F7" w:rsidRDefault="003663F7"/>
    <w:p w14:paraId="37017198" w14:textId="4D6FAAAF" w:rsidR="003663F7" w:rsidRDefault="003663F7"/>
    <w:p w14:paraId="4EA39657" w14:textId="77777777" w:rsidR="003663F7" w:rsidRDefault="003663F7" w:rsidP="003663F7">
      <w:pPr>
        <w:spacing w:after="0" w:line="240" w:lineRule="atLeast"/>
        <w:ind w:left="7080"/>
        <w:textAlignment w:val="top"/>
        <w:rPr>
          <w:rFonts w:ascii="Tahoma" w:eastAsia="Times New Roman" w:hAnsi="Tahoma" w:cs="Tahoma"/>
          <w:color w:val="49535F"/>
          <w:sz w:val="16"/>
          <w:szCs w:val="16"/>
          <w:lang w:eastAsia="pl-PL"/>
        </w:rPr>
      </w:pPr>
      <w:r>
        <w:rPr>
          <w:rFonts w:ascii="Tahoma" w:eastAsia="Times New Roman" w:hAnsi="Tahoma" w:cs="Tahoma"/>
          <w:b/>
          <w:bCs/>
          <w:color w:val="49535F"/>
          <w:sz w:val="16"/>
          <w:szCs w:val="16"/>
          <w:lang w:eastAsia="pl-PL"/>
        </w:rPr>
        <w:lastRenderedPageBreak/>
        <w:t>ZAŁĄCZNIK  Nr  1 </w:t>
      </w:r>
    </w:p>
    <w:p w14:paraId="74CB5A19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6"/>
          <w:szCs w:val="16"/>
          <w:lang w:eastAsia="pl-PL"/>
        </w:rPr>
      </w:pPr>
    </w:p>
    <w:p w14:paraId="384C70C3" w14:textId="77777777" w:rsidR="003663F7" w:rsidRDefault="003663F7" w:rsidP="003663F7">
      <w:pPr>
        <w:spacing w:after="0" w:line="240" w:lineRule="atLeast"/>
        <w:jc w:val="center"/>
        <w:textAlignment w:val="top"/>
        <w:rPr>
          <w:rFonts w:ascii="Tahoma" w:eastAsia="Times New Roman" w:hAnsi="Tahoma" w:cs="Tahoma"/>
          <w:color w:val="49535F"/>
          <w:sz w:val="16"/>
          <w:szCs w:val="16"/>
          <w:lang w:eastAsia="pl-PL"/>
        </w:rPr>
      </w:pPr>
      <w:r>
        <w:rPr>
          <w:rFonts w:ascii="Tahoma" w:eastAsia="Times New Roman" w:hAnsi="Tahoma" w:cs="Tahoma"/>
          <w:b/>
          <w:bCs/>
          <w:color w:val="49535F"/>
          <w:sz w:val="16"/>
          <w:szCs w:val="16"/>
          <w:lang w:eastAsia="pl-PL"/>
        </w:rPr>
        <w:t>TABELE STAWEK WYNAGRODZENIA ZASADNICZEGO</w:t>
      </w:r>
    </w:p>
    <w:p w14:paraId="678EB018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68067EF4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5C41489B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4F8B46B6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2D249D3E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70B1274A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573D44EE" w14:textId="77777777" w:rsidR="003663F7" w:rsidRDefault="003663F7" w:rsidP="003663F7">
      <w:pPr>
        <w:spacing w:after="0" w:line="240" w:lineRule="atLeast"/>
        <w:textAlignment w:val="top"/>
        <w:rPr>
          <w:rFonts w:eastAsia="Times New Roman" w:cs="Tahoma"/>
          <w:color w:val="49535F"/>
          <w:sz w:val="17"/>
          <w:szCs w:val="17"/>
          <w:lang w:eastAsia="pl-PL"/>
        </w:rPr>
      </w:pPr>
      <w:r>
        <w:rPr>
          <w:rFonts w:eastAsia="Times New Roman" w:cs="Tahoma"/>
          <w:color w:val="49535F"/>
          <w:sz w:val="17"/>
          <w:szCs w:val="17"/>
          <w:lang w:eastAsia="pl-PL"/>
        </w:rPr>
        <w:t> </w:t>
      </w:r>
    </w:p>
    <w:tbl>
      <w:tblPr>
        <w:tblW w:w="395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3979"/>
      </w:tblGrid>
      <w:tr w:rsidR="003663F7" w14:paraId="51BD07A0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A52D3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b/>
                <w:lang w:eastAsia="pl-PL"/>
              </w:rPr>
            </w:pPr>
            <w:r>
              <w:rPr>
                <w:rFonts w:eastAsia="Times New Roman" w:cs="Tahoma"/>
                <w:b/>
                <w:lang w:eastAsia="pl-PL"/>
              </w:rPr>
              <w:t>Stanowisko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845DD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b/>
                <w:lang w:eastAsia="pl-PL"/>
              </w:rPr>
            </w:pPr>
            <w:r>
              <w:rPr>
                <w:rFonts w:eastAsia="Times New Roman" w:cs="Tahoma"/>
                <w:b/>
                <w:lang w:eastAsia="pl-PL"/>
              </w:rPr>
              <w:t>Stawki miesięczne w złotych do kwoty</w:t>
            </w:r>
          </w:p>
        </w:tc>
      </w:tr>
      <w:tr w:rsidR="003663F7" w14:paraId="6169252B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A64E2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D112F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2</w:t>
            </w:r>
          </w:p>
        </w:tc>
      </w:tr>
      <w:tr w:rsidR="003663F7" w14:paraId="5EB3E948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3CE72" w14:textId="77777777" w:rsidR="003663F7" w:rsidRDefault="003663F7" w:rsidP="00AD20E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Pracownik gospodarczy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3AD81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4.500</w:t>
            </w:r>
          </w:p>
        </w:tc>
      </w:tr>
      <w:tr w:rsidR="003663F7" w14:paraId="5DDEEA5F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94A92" w14:textId="77777777" w:rsidR="003663F7" w:rsidRDefault="003663F7" w:rsidP="00AD20E5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Operator obsługi i</w:t>
            </w:r>
          </w:p>
          <w:p w14:paraId="7A7E8D97" w14:textId="77777777" w:rsidR="003663F7" w:rsidRDefault="003663F7" w:rsidP="00AD20E5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naprawy urządzeń</w:t>
            </w:r>
          </w:p>
          <w:p w14:paraId="640ACFCA" w14:textId="77777777" w:rsidR="003663F7" w:rsidRDefault="003663F7" w:rsidP="00AD20E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technicznych (audiowizualnych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274FE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6.000</w:t>
            </w:r>
          </w:p>
        </w:tc>
      </w:tr>
      <w:tr w:rsidR="003663F7" w14:paraId="4744B972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21DE5" w14:textId="77777777" w:rsidR="003663F7" w:rsidRDefault="003663F7" w:rsidP="00AD20E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>
              <w:rPr>
                <w:rFonts w:eastAsiaTheme="minorEastAsia" w:cstheme="minorBidi"/>
                <w:lang w:eastAsia="pl-PL"/>
              </w:rPr>
              <w:t>Instruktor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1BCCC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4.500</w:t>
            </w:r>
          </w:p>
        </w:tc>
      </w:tr>
      <w:tr w:rsidR="003663F7" w14:paraId="2D79EF67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B345D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Główny specjalista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4A77B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 xml:space="preserve">9.000 </w:t>
            </w:r>
          </w:p>
        </w:tc>
      </w:tr>
      <w:tr w:rsidR="003663F7" w14:paraId="49DC7211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21477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Kierownik działu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7EF19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8.500 + dodatek funkcyjny do 50%</w:t>
            </w:r>
          </w:p>
        </w:tc>
      </w:tr>
      <w:tr w:rsidR="003663F7" w14:paraId="0DC167D7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0C3CE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Główny księgowy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47036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9.000 + dodatek funkcyjny do 50%</w:t>
            </w:r>
          </w:p>
        </w:tc>
      </w:tr>
      <w:tr w:rsidR="003663F7" w14:paraId="0BBD5742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95AA1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Z-ca Dyrektora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6B3D3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wg odrębnych przepisów</w:t>
            </w:r>
          </w:p>
        </w:tc>
      </w:tr>
      <w:tr w:rsidR="003663F7" w14:paraId="2E40EC2D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93BE4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Dyrektor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B8D85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wg odrębnych przepisów</w:t>
            </w:r>
          </w:p>
        </w:tc>
      </w:tr>
    </w:tbl>
    <w:p w14:paraId="0BB1516B" w14:textId="77777777" w:rsidR="003663F7" w:rsidRDefault="003663F7" w:rsidP="003663F7"/>
    <w:p w14:paraId="2F4A40C5" w14:textId="77777777" w:rsidR="003663F7" w:rsidRDefault="003663F7"/>
    <w:sectPr w:rsidR="0036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47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74"/>
    <w:rsid w:val="003663F7"/>
    <w:rsid w:val="00BA5C39"/>
    <w:rsid w:val="00C62674"/>
    <w:rsid w:val="00CA3778"/>
    <w:rsid w:val="00F5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F6AC"/>
  <w15:chartTrackingRefBased/>
  <w15:docId w15:val="{A6E813B5-4135-4E55-8EC9-C0B20EC2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674"/>
    <w:pPr>
      <w:suppressAutoHyphens/>
    </w:pPr>
    <w:rPr>
      <w:rFonts w:ascii="Calibri" w:eastAsia="SimSun" w:hAnsi="Calibri" w:cs="font114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626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Tonicka</dc:creator>
  <cp:keywords/>
  <dc:description/>
  <cp:lastModifiedBy>Inka Bąkowska</cp:lastModifiedBy>
  <cp:revision>2</cp:revision>
  <cp:lastPrinted>2022-10-18T10:31:00Z</cp:lastPrinted>
  <dcterms:created xsi:type="dcterms:W3CDTF">2022-10-18T10:30:00Z</dcterms:created>
  <dcterms:modified xsi:type="dcterms:W3CDTF">2022-10-18T11:03:00Z</dcterms:modified>
</cp:coreProperties>
</file>