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CB3B" w14:textId="51E4DBD6" w:rsidR="00F114A3" w:rsidRPr="005320B4" w:rsidRDefault="00F114A3" w:rsidP="005B6014">
      <w:pPr>
        <w:spacing w:line="360" w:lineRule="auto"/>
        <w:jc w:val="center"/>
        <w:rPr>
          <w:b/>
          <w:bCs/>
        </w:rPr>
      </w:pPr>
      <w:r w:rsidRPr="005320B4">
        <w:rPr>
          <w:b/>
          <w:bCs/>
        </w:rPr>
        <w:t>Zarządzenie nr</w:t>
      </w:r>
      <w:r w:rsidR="009D0958">
        <w:rPr>
          <w:b/>
          <w:bCs/>
        </w:rPr>
        <w:t xml:space="preserve"> 11/2024</w:t>
      </w:r>
    </w:p>
    <w:p w14:paraId="218BBEF0" w14:textId="4E85E53F" w:rsidR="005320B4" w:rsidRPr="005320B4" w:rsidRDefault="000A3BE8" w:rsidP="005B6014">
      <w:pPr>
        <w:spacing w:line="360" w:lineRule="auto"/>
        <w:jc w:val="center"/>
        <w:rPr>
          <w:b/>
          <w:bCs/>
        </w:rPr>
      </w:pPr>
      <w:r>
        <w:rPr>
          <w:b/>
          <w:bCs/>
        </w:rPr>
        <w:t>z</w:t>
      </w:r>
      <w:r w:rsidR="00F114A3" w:rsidRPr="005320B4">
        <w:rPr>
          <w:b/>
          <w:bCs/>
        </w:rPr>
        <w:t xml:space="preserve"> dnia </w:t>
      </w:r>
      <w:r w:rsidR="00286EB7">
        <w:rPr>
          <w:b/>
          <w:bCs/>
        </w:rPr>
        <w:t>24</w:t>
      </w:r>
      <w:r w:rsidR="00F114A3" w:rsidRPr="005320B4">
        <w:rPr>
          <w:b/>
          <w:bCs/>
        </w:rPr>
        <w:t xml:space="preserve"> października 2024 roku</w:t>
      </w:r>
    </w:p>
    <w:p w14:paraId="6C77FC3E" w14:textId="0C5B59BA" w:rsidR="00F114A3" w:rsidRPr="005320B4" w:rsidRDefault="00F114A3" w:rsidP="005B6014">
      <w:pPr>
        <w:spacing w:line="360" w:lineRule="auto"/>
        <w:jc w:val="center"/>
        <w:rPr>
          <w:b/>
          <w:bCs/>
        </w:rPr>
      </w:pPr>
      <w:r w:rsidRPr="005320B4">
        <w:rPr>
          <w:b/>
          <w:bCs/>
        </w:rPr>
        <w:t xml:space="preserve">Dyrektora </w:t>
      </w:r>
      <w:proofErr w:type="spellStart"/>
      <w:r w:rsidRPr="005320B4">
        <w:rPr>
          <w:b/>
          <w:bCs/>
        </w:rPr>
        <w:t>Bemowskiego</w:t>
      </w:r>
      <w:proofErr w:type="spellEnd"/>
      <w:r w:rsidRPr="005320B4">
        <w:rPr>
          <w:b/>
          <w:bCs/>
        </w:rPr>
        <w:t xml:space="preserve"> Centrum Kultury</w:t>
      </w:r>
    </w:p>
    <w:p w14:paraId="303ABA8A" w14:textId="2E3B8EA3" w:rsidR="00F114A3" w:rsidRDefault="00F114A3" w:rsidP="005B6014">
      <w:pPr>
        <w:spacing w:line="360" w:lineRule="auto"/>
        <w:jc w:val="center"/>
        <w:rPr>
          <w:b/>
          <w:bCs/>
        </w:rPr>
      </w:pPr>
      <w:r w:rsidRPr="005320B4">
        <w:rPr>
          <w:b/>
          <w:bCs/>
        </w:rPr>
        <w:t xml:space="preserve">W </w:t>
      </w:r>
      <w:r w:rsidR="00F32615">
        <w:rPr>
          <w:b/>
          <w:bCs/>
        </w:rPr>
        <w:t>d</w:t>
      </w:r>
      <w:r w:rsidRPr="005320B4">
        <w:rPr>
          <w:b/>
          <w:bCs/>
        </w:rPr>
        <w:t>zielnicy Bemowo m.st. Warszawy</w:t>
      </w:r>
    </w:p>
    <w:p w14:paraId="2220B8ED" w14:textId="506BC376" w:rsidR="005320B4" w:rsidRPr="005320B4" w:rsidRDefault="005320B4" w:rsidP="005B601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sprawie przeprowadzenia inwentaryzacji w </w:t>
      </w:r>
      <w:proofErr w:type="spellStart"/>
      <w:r>
        <w:rPr>
          <w:b/>
          <w:bCs/>
        </w:rPr>
        <w:t>Bemowskim</w:t>
      </w:r>
      <w:proofErr w:type="spellEnd"/>
      <w:r>
        <w:rPr>
          <w:b/>
          <w:bCs/>
        </w:rPr>
        <w:t xml:space="preserve"> Centrum Kultury w Dzielnicy Bemowo m.st. Warszawy. </w:t>
      </w:r>
    </w:p>
    <w:p w14:paraId="170E2714" w14:textId="6B6A2EE1" w:rsidR="00B47A08" w:rsidRDefault="00F114A3" w:rsidP="005B6014">
      <w:pPr>
        <w:spacing w:line="360" w:lineRule="auto"/>
        <w:jc w:val="both"/>
      </w:pPr>
      <w:r>
        <w:tab/>
        <w:t>Na podstawie art. 27</w:t>
      </w:r>
      <w:r w:rsidR="000A3BE8">
        <w:t xml:space="preserve"> u</w:t>
      </w:r>
      <w:r>
        <w:t>st. 1 Ustawy z dnia 25 października 1991 r. o organizowaniu i prowadzeniu działalności kulturalnej ( tj. Dz.U z 202</w:t>
      </w:r>
      <w:r w:rsidR="000A3BE8">
        <w:t>4</w:t>
      </w:r>
      <w:r>
        <w:t xml:space="preserve"> poz</w:t>
      </w:r>
      <w:r w:rsidR="000A3BE8">
        <w:t>. 87</w:t>
      </w:r>
      <w:r>
        <w:t xml:space="preserve">), </w:t>
      </w:r>
      <w:r w:rsidR="00B47A08">
        <w:t>art. 26 i 27 ustawy z dnia 29 września 1994 r. o rachunkowości (Dz. U. z 202</w:t>
      </w:r>
      <w:r w:rsidR="000A3BE8">
        <w:t>4</w:t>
      </w:r>
      <w:r w:rsidR="00B47A08">
        <w:t xml:space="preserve"> r</w:t>
      </w:r>
      <w:r>
        <w:t xml:space="preserve">. </w:t>
      </w:r>
      <w:r w:rsidR="00B47A08">
        <w:t xml:space="preserve">poz. </w:t>
      </w:r>
      <w:r w:rsidR="000A3BE8">
        <w:t>619, 1598</w:t>
      </w:r>
      <w:r w:rsidR="00B47A08">
        <w:t>)</w:t>
      </w:r>
      <w:r w:rsidR="004C70CC">
        <w:t xml:space="preserve"> oraz </w:t>
      </w:r>
      <w:r w:rsidR="004C70CC" w:rsidRPr="004C70CC">
        <w:t>§</w:t>
      </w:r>
      <w:r w:rsidR="004C70CC">
        <w:t xml:space="preserve"> 12 ust.1 </w:t>
      </w:r>
      <w:r w:rsidR="005320B4">
        <w:t xml:space="preserve">Statutu </w:t>
      </w:r>
      <w:proofErr w:type="spellStart"/>
      <w:r w:rsidR="005320B4">
        <w:t>Bemowskiego</w:t>
      </w:r>
      <w:proofErr w:type="spellEnd"/>
      <w:r w:rsidR="005320B4">
        <w:t xml:space="preserve"> Centrum Kultury w Dzielnicy Bemowo m.st. Warszawy zarządza się przeprowadzenie inwentaryzacji majątku instytucji. </w:t>
      </w:r>
      <w:r w:rsidR="00B47A08">
        <w:t xml:space="preserve"> </w:t>
      </w:r>
    </w:p>
    <w:p w14:paraId="1BB5B87E" w14:textId="325FD882" w:rsidR="005320B4" w:rsidRDefault="005320B4" w:rsidP="005B6014">
      <w:pPr>
        <w:spacing w:line="360" w:lineRule="auto"/>
        <w:jc w:val="center"/>
      </w:pPr>
      <w:r w:rsidRPr="005320B4">
        <w:t>§</w:t>
      </w:r>
      <w:r>
        <w:t xml:space="preserve"> 1</w:t>
      </w:r>
    </w:p>
    <w:p w14:paraId="36A3FF33" w14:textId="7BBB9345" w:rsidR="005320B4" w:rsidRDefault="003A407A" w:rsidP="005B6014">
      <w:pPr>
        <w:pStyle w:val="Akapitzlist"/>
        <w:numPr>
          <w:ilvl w:val="0"/>
          <w:numId w:val="2"/>
        </w:numPr>
        <w:spacing w:before="240" w:line="360" w:lineRule="auto"/>
      </w:pPr>
      <w:r>
        <w:t>Inw</w:t>
      </w:r>
      <w:r w:rsidR="00500C98">
        <w:t>e</w:t>
      </w:r>
      <w:r>
        <w:t xml:space="preserve">ntaryzacja przeprowadzona zostanie z zasadami przeprowadzania, rozliczania i dokumentowania wyników inwentaryzacji, wynikającymi z Zasad Polityki Rachunkowości obowiązujących w </w:t>
      </w:r>
      <w:proofErr w:type="spellStart"/>
      <w:r>
        <w:t>Bemowskim</w:t>
      </w:r>
      <w:proofErr w:type="spellEnd"/>
      <w:r>
        <w:t xml:space="preserve"> Centrum Kultury. </w:t>
      </w:r>
    </w:p>
    <w:p w14:paraId="36D3377F" w14:textId="63956E3D" w:rsidR="003A407A" w:rsidRDefault="000A3BE8" w:rsidP="005B6014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>D</w:t>
      </w:r>
      <w:r w:rsidR="003A407A">
        <w:t>rogą spisu z natury inwentaryzuje się:</w:t>
      </w:r>
    </w:p>
    <w:p w14:paraId="57187120" w14:textId="76B307C7" w:rsidR="003A407A" w:rsidRDefault="003A407A" w:rsidP="005B6014">
      <w:pPr>
        <w:pStyle w:val="Akapitzlist"/>
        <w:spacing w:before="240" w:line="360" w:lineRule="auto"/>
        <w:jc w:val="both"/>
      </w:pPr>
      <w:r>
        <w:t>- rzeczowe składniki majątku trwałego i obrotowego/ środki trwałe, maszyny i urządzenia wchodzące w skład środków trwałych w budowie, materiały, towary</w:t>
      </w:r>
      <w:r w:rsidR="001B47C8">
        <w:t>, wyroby gotowe, produkcja w toku/</w:t>
      </w:r>
      <w:r w:rsidR="00F32615">
        <w:t>,</w:t>
      </w:r>
    </w:p>
    <w:p w14:paraId="59C8BD41" w14:textId="4D3E5388" w:rsidR="001B47C8" w:rsidRDefault="001B47C8" w:rsidP="005B6014">
      <w:pPr>
        <w:pStyle w:val="Akapitzlist"/>
        <w:spacing w:before="240" w:line="360" w:lineRule="auto"/>
        <w:jc w:val="both"/>
      </w:pPr>
      <w:r>
        <w:t>- środki pieniężne</w:t>
      </w:r>
      <w:r w:rsidR="00F32615">
        <w:t xml:space="preserve">, </w:t>
      </w:r>
      <w:r>
        <w:t>z wyjątkiem środków na rachunkach bankowych,</w:t>
      </w:r>
    </w:p>
    <w:p w14:paraId="6F78F5C7" w14:textId="790474DE" w:rsidR="001B47C8" w:rsidRDefault="001B47C8" w:rsidP="005B6014">
      <w:pPr>
        <w:pStyle w:val="Akapitzlist"/>
        <w:spacing w:before="240" w:line="360" w:lineRule="auto"/>
        <w:jc w:val="both"/>
      </w:pPr>
      <w:r>
        <w:t>- papier</w:t>
      </w:r>
      <w:r w:rsidR="00F32615">
        <w:t>y</w:t>
      </w:r>
      <w:r>
        <w:t xml:space="preserve"> wartościow</w:t>
      </w:r>
      <w:r w:rsidR="00F32615">
        <w:t>e</w:t>
      </w:r>
      <w:r>
        <w:t>,</w:t>
      </w:r>
    </w:p>
    <w:p w14:paraId="022D0D00" w14:textId="3DC01537" w:rsidR="000A3BE8" w:rsidRDefault="001B47C8" w:rsidP="005B6014">
      <w:pPr>
        <w:pStyle w:val="Akapitzlist"/>
        <w:spacing w:line="360" w:lineRule="auto"/>
        <w:jc w:val="both"/>
      </w:pPr>
      <w:r>
        <w:t>- aktyw</w:t>
      </w:r>
      <w:r w:rsidR="00F32615">
        <w:t>a</w:t>
      </w:r>
      <w:r>
        <w:t xml:space="preserve"> rzeczow</w:t>
      </w:r>
      <w:r w:rsidR="00F32615">
        <w:t>e</w:t>
      </w:r>
      <w:r>
        <w:t xml:space="preserve"> będąc</w:t>
      </w:r>
      <w:r w:rsidR="00F32615">
        <w:t>e</w:t>
      </w:r>
      <w:r>
        <w:t xml:space="preserve"> własnością innych jednostek.</w:t>
      </w:r>
    </w:p>
    <w:p w14:paraId="5D823898" w14:textId="08970D37" w:rsidR="001B47C8" w:rsidRDefault="000A3BE8" w:rsidP="005B6014">
      <w:pPr>
        <w:tabs>
          <w:tab w:val="left" w:pos="4289"/>
        </w:tabs>
        <w:spacing w:line="360" w:lineRule="auto"/>
        <w:jc w:val="both"/>
      </w:pPr>
      <w:r>
        <w:t>3.    D</w:t>
      </w:r>
      <w:r w:rsidR="001B47C8">
        <w:t>rogą potwierdzenia salda</w:t>
      </w:r>
      <w:r>
        <w:t xml:space="preserve"> inwentaryzuje się:</w:t>
      </w:r>
    </w:p>
    <w:p w14:paraId="39E8585F" w14:textId="1011C728" w:rsidR="001B47C8" w:rsidRDefault="001B47C8" w:rsidP="005B6014">
      <w:pPr>
        <w:spacing w:line="360" w:lineRule="auto"/>
        <w:jc w:val="both"/>
      </w:pPr>
      <w:r>
        <w:tab/>
        <w:t>- środki pieniężne na rachunkach bankowych</w:t>
      </w:r>
      <w:r w:rsidR="00F32615">
        <w:t>,</w:t>
      </w:r>
    </w:p>
    <w:p w14:paraId="7D07D751" w14:textId="059DA611" w:rsidR="000A3BE8" w:rsidRDefault="001B47C8" w:rsidP="005B6014">
      <w:pPr>
        <w:spacing w:line="360" w:lineRule="auto"/>
        <w:jc w:val="both"/>
      </w:pPr>
      <w:r>
        <w:tab/>
        <w:t>- należności cywilno</w:t>
      </w:r>
      <w:r w:rsidR="00447548">
        <w:t>-prawne wobec os</w:t>
      </w:r>
      <w:r w:rsidR="0054400E">
        <w:t>ó</w:t>
      </w:r>
      <w:r w:rsidR="00447548">
        <w:t>b zobowiązanych do prowadzenia ksiąg rachunkowych.</w:t>
      </w:r>
    </w:p>
    <w:p w14:paraId="1742C0BF" w14:textId="572E8A8F" w:rsidR="00447548" w:rsidRDefault="00F32615" w:rsidP="005B6014">
      <w:pPr>
        <w:spacing w:line="360" w:lineRule="auto"/>
        <w:jc w:val="both"/>
      </w:pPr>
      <w:r>
        <w:t>4.    D</w:t>
      </w:r>
      <w:r w:rsidR="00447548">
        <w:t>rogą weryfikacji sald</w:t>
      </w:r>
      <w:r w:rsidR="000A3BE8">
        <w:t xml:space="preserve"> inwentaryzuje się:</w:t>
      </w:r>
    </w:p>
    <w:p w14:paraId="5C32620F" w14:textId="6C7B7F0C" w:rsidR="00447548" w:rsidRDefault="00447548" w:rsidP="005B6014">
      <w:pPr>
        <w:spacing w:line="360" w:lineRule="auto"/>
        <w:ind w:left="708"/>
        <w:jc w:val="both"/>
      </w:pPr>
      <w:r>
        <w:t xml:space="preserve">- </w:t>
      </w:r>
      <w:r w:rsidR="0054400E">
        <w:t>wartości niematerialne i prawne</w:t>
      </w:r>
      <w:r w:rsidR="00F32615">
        <w:t>,</w:t>
      </w:r>
    </w:p>
    <w:p w14:paraId="5F713E68" w14:textId="0FBDC532" w:rsidR="0054400E" w:rsidRDefault="0054400E" w:rsidP="005B6014">
      <w:pPr>
        <w:spacing w:line="360" w:lineRule="auto"/>
        <w:ind w:left="708"/>
        <w:jc w:val="both"/>
      </w:pPr>
      <w:r>
        <w:t>- grunty i trudnodostępne środki trwałe</w:t>
      </w:r>
      <w:r w:rsidR="00F32615">
        <w:t>,</w:t>
      </w:r>
    </w:p>
    <w:p w14:paraId="4E983BA0" w14:textId="6C6F1673" w:rsidR="0054400E" w:rsidRDefault="0054400E" w:rsidP="005B6014">
      <w:pPr>
        <w:spacing w:line="360" w:lineRule="auto"/>
        <w:ind w:left="708"/>
        <w:jc w:val="both"/>
      </w:pPr>
      <w:r>
        <w:lastRenderedPageBreak/>
        <w:t>- należności sporne i wątpliwe, należności od pracowników, należności cywilnoprawne od osób nie prowadzących ksiąg rachunkowych</w:t>
      </w:r>
      <w:r w:rsidR="00C03167">
        <w:t xml:space="preserve">, należności </w:t>
      </w:r>
      <w:proofErr w:type="spellStart"/>
      <w:r w:rsidR="00C03167">
        <w:t>publiczno</w:t>
      </w:r>
      <w:proofErr w:type="spellEnd"/>
      <w:r w:rsidR="00C03167">
        <w:t xml:space="preserve"> prawne,</w:t>
      </w:r>
    </w:p>
    <w:p w14:paraId="026A73C7" w14:textId="621C0D0D" w:rsidR="00C03167" w:rsidRDefault="00C03167" w:rsidP="005B6014">
      <w:pPr>
        <w:spacing w:line="360" w:lineRule="auto"/>
        <w:ind w:left="708"/>
        <w:jc w:val="both"/>
      </w:pPr>
      <w:r>
        <w:t>- zobowiązania,</w:t>
      </w:r>
    </w:p>
    <w:p w14:paraId="159A1242" w14:textId="7AA1C76B" w:rsidR="00C03167" w:rsidRDefault="00C03167" w:rsidP="005B6014">
      <w:pPr>
        <w:spacing w:line="360" w:lineRule="auto"/>
        <w:ind w:left="708"/>
        <w:jc w:val="both"/>
      </w:pPr>
      <w:r>
        <w:t>-fundusze,</w:t>
      </w:r>
    </w:p>
    <w:p w14:paraId="75D98EF6" w14:textId="5702D9B9" w:rsidR="00C03167" w:rsidRDefault="00C03167" w:rsidP="005B6014">
      <w:pPr>
        <w:spacing w:line="360" w:lineRule="auto"/>
        <w:ind w:left="708"/>
        <w:jc w:val="both"/>
      </w:pPr>
      <w:r>
        <w:t xml:space="preserve">-rezerwy i przychody przyszłych okresów, </w:t>
      </w:r>
    </w:p>
    <w:p w14:paraId="52BBB2C3" w14:textId="2F866751" w:rsidR="00C03167" w:rsidRDefault="00C03167" w:rsidP="005B6014">
      <w:pPr>
        <w:spacing w:line="360" w:lineRule="auto"/>
        <w:ind w:left="708"/>
        <w:jc w:val="both"/>
      </w:pPr>
      <w:r>
        <w:t xml:space="preserve">- inne aktywa </w:t>
      </w:r>
      <w:r w:rsidR="00F32615">
        <w:t>i</w:t>
      </w:r>
      <w:r>
        <w:t xml:space="preserve"> pasywa. </w:t>
      </w:r>
    </w:p>
    <w:p w14:paraId="3C54DED4" w14:textId="52366052" w:rsidR="00C03167" w:rsidRDefault="00F32615" w:rsidP="005B6014">
      <w:pPr>
        <w:spacing w:line="360" w:lineRule="auto"/>
        <w:jc w:val="both"/>
      </w:pPr>
      <w:r>
        <w:t xml:space="preserve">5. </w:t>
      </w:r>
      <w:r w:rsidR="000A3BE8">
        <w:t xml:space="preserve"> </w:t>
      </w:r>
      <w:r w:rsidR="00C03167">
        <w:t xml:space="preserve"> Na ostatni dzień roku obrotowego przeprowadza się inwentaryzację</w:t>
      </w:r>
      <w:r w:rsidR="000A3BE8">
        <w:t>:</w:t>
      </w:r>
    </w:p>
    <w:p w14:paraId="22C9D376" w14:textId="0B1A1816" w:rsidR="00C03167" w:rsidRDefault="00C03167" w:rsidP="005B6014">
      <w:pPr>
        <w:spacing w:line="360" w:lineRule="auto"/>
        <w:jc w:val="both"/>
      </w:pPr>
      <w:r>
        <w:t xml:space="preserve">- środków pieniężnych </w:t>
      </w:r>
      <w:r w:rsidR="00EB4086">
        <w:t>w kasie i papierów wartościowych/ z wyjątkiem zgromadzonych na rachunkach bankowych/pa</w:t>
      </w:r>
      <w:r w:rsidR="00B9011C">
        <w:t>p</w:t>
      </w:r>
      <w:r w:rsidR="00EB4086">
        <w:t>ier</w:t>
      </w:r>
      <w:r w:rsidR="00B9011C">
        <w:t>ó</w:t>
      </w:r>
      <w:r w:rsidR="00EB4086">
        <w:t xml:space="preserve">w wartościowych, środków trwałych z wyjątkiem gruntów i trudnodostępnych </w:t>
      </w:r>
      <w:r w:rsidR="005A050F">
        <w:t xml:space="preserve">środków trwałych oraz maszyn i urządzeń wychodzących w skład środków trwałych </w:t>
      </w:r>
      <w:r w:rsidR="001D3188">
        <w:t>w budowie</w:t>
      </w:r>
      <w:r w:rsidR="00A717D8">
        <w:t>,</w:t>
      </w:r>
    </w:p>
    <w:p w14:paraId="59ECFD35" w14:textId="031AC5DC" w:rsidR="001D3188" w:rsidRDefault="001D3188" w:rsidP="005B6014">
      <w:pPr>
        <w:spacing w:line="360" w:lineRule="auto"/>
        <w:jc w:val="both"/>
      </w:pPr>
      <w:r>
        <w:t>- aktywów finansowych zgromadzonych na rachunkach ban</w:t>
      </w:r>
      <w:r w:rsidR="00DF7D58">
        <w:t>k</w:t>
      </w:r>
      <w:r>
        <w:t xml:space="preserve">owych, należności </w:t>
      </w:r>
      <w:r w:rsidR="00DF7D58">
        <w:t>w tym udzielonych pożyczek oraz powierzonych kontrahentom własnych składników aktywów</w:t>
      </w:r>
      <w:r w:rsidR="00A717D8">
        <w:t>,</w:t>
      </w:r>
    </w:p>
    <w:p w14:paraId="242C84B2" w14:textId="183DD24C" w:rsidR="00DF7D58" w:rsidRDefault="00DF7D58" w:rsidP="005B6014">
      <w:pPr>
        <w:spacing w:line="360" w:lineRule="auto"/>
        <w:jc w:val="both"/>
      </w:pPr>
      <w:r>
        <w:t xml:space="preserve">- środków trwałych do których dostęp jest utrudniony, gruntów, należności spornych i wątpliwych a w bankach również należności zagrożonych, należności wobec osób nie prowadzących ksiąg rachunkowych, należności wobec pracowników, należności publicznoprawnych, zobowiązań oraz innych aktywów i pasywów. </w:t>
      </w:r>
    </w:p>
    <w:p w14:paraId="352D2145" w14:textId="1FEF1D46" w:rsidR="00DF7D58" w:rsidRDefault="00DF7D58" w:rsidP="005B6014">
      <w:pPr>
        <w:spacing w:line="360" w:lineRule="auto"/>
        <w:jc w:val="center"/>
      </w:pPr>
      <w:r w:rsidRPr="00DF7D58">
        <w:t xml:space="preserve">§ </w:t>
      </w:r>
      <w:r>
        <w:t>2</w:t>
      </w:r>
    </w:p>
    <w:p w14:paraId="24698DDB" w14:textId="7CD0EF78" w:rsidR="00DF7D58" w:rsidRDefault="000A3BE8" w:rsidP="005B6014">
      <w:pPr>
        <w:spacing w:line="360" w:lineRule="auto"/>
      </w:pPr>
      <w:r>
        <w:t xml:space="preserve">1. </w:t>
      </w:r>
      <w:r w:rsidR="00DF7D58">
        <w:t>Inwentaryzację należy przeprowadzić na dzień</w:t>
      </w:r>
      <w:r>
        <w:t>:</w:t>
      </w:r>
    </w:p>
    <w:p w14:paraId="4AE80837" w14:textId="1D8493CE" w:rsidR="00DF7D58" w:rsidRDefault="00DF7D58" w:rsidP="005B6014">
      <w:pPr>
        <w:spacing w:line="360" w:lineRule="auto"/>
      </w:pPr>
      <w:r>
        <w:t>- 30.11.2024 r. – należności cywilno-prawne wobec osób zobowiązanych do prowadzenia ksiąg rachunkowych</w:t>
      </w:r>
      <w:r w:rsidR="000A3BE8">
        <w:t>,</w:t>
      </w:r>
    </w:p>
    <w:p w14:paraId="3E3E676B" w14:textId="01C09891" w:rsidR="00DF7D58" w:rsidRDefault="00DF7D58" w:rsidP="005B6014">
      <w:pPr>
        <w:spacing w:line="360" w:lineRule="auto"/>
      </w:pPr>
      <w:r>
        <w:t xml:space="preserve">- 31.12.2024 r. – pozostałe. </w:t>
      </w:r>
    </w:p>
    <w:p w14:paraId="0ABF9EB3" w14:textId="14AD7586" w:rsidR="00DF7D58" w:rsidRDefault="000A3BE8" w:rsidP="005B6014">
      <w:pPr>
        <w:spacing w:line="360" w:lineRule="auto"/>
      </w:pPr>
      <w:r>
        <w:t xml:space="preserve">2. </w:t>
      </w:r>
      <w:r w:rsidR="00DF7D58">
        <w:t>Termin przeprowadzenia inwentaryzacji od 2</w:t>
      </w:r>
      <w:r w:rsidR="005B6014">
        <w:t>8</w:t>
      </w:r>
      <w:r w:rsidR="00DF7D58">
        <w:t xml:space="preserve"> października 2024 r. do 15 stycznia 2025 r.</w:t>
      </w:r>
    </w:p>
    <w:p w14:paraId="60362532" w14:textId="1145073E" w:rsidR="00DF7D58" w:rsidRDefault="00965F85" w:rsidP="005B6014">
      <w:pPr>
        <w:spacing w:line="360" w:lineRule="auto"/>
        <w:jc w:val="center"/>
      </w:pPr>
      <w:r w:rsidRPr="00965F85">
        <w:t xml:space="preserve">§ </w:t>
      </w:r>
      <w:r>
        <w:t>3</w:t>
      </w:r>
    </w:p>
    <w:p w14:paraId="14FDD74D" w14:textId="35AA5415" w:rsidR="00B47A08" w:rsidRDefault="00B47A08" w:rsidP="005B6014">
      <w:pPr>
        <w:spacing w:line="360" w:lineRule="auto"/>
      </w:pPr>
      <w:r>
        <w:t xml:space="preserve">1. Rodzaj inwentaryzacji </w:t>
      </w:r>
      <w:r w:rsidR="00965F85">
        <w:t>roczna</w:t>
      </w:r>
      <w:r w:rsidR="00BE3B35">
        <w:t>- drogą spisu z na</w:t>
      </w:r>
      <w:r w:rsidR="00D72909">
        <w:t>tury.</w:t>
      </w:r>
    </w:p>
    <w:p w14:paraId="35A6D4FC" w14:textId="5A1383DB" w:rsidR="00965F85" w:rsidRDefault="00965F85" w:rsidP="005B6014">
      <w:pPr>
        <w:spacing w:line="360" w:lineRule="auto"/>
      </w:pPr>
      <w:r>
        <w:t>2.</w:t>
      </w:r>
      <w:r w:rsidR="00B47A08">
        <w:t>Rodzaj składników objętych spisem:</w:t>
      </w:r>
      <w:r>
        <w:t xml:space="preserve"> </w:t>
      </w:r>
      <w:r w:rsidRPr="00965F85">
        <w:t>rzeczowe składniki majątku trwałego i obrotowego/ środki trwałe, maszyny i urządzenia wchodzące w skład środków trwałych w budowie, materiały, towary, wyroby gotowe, produkcja w toku/.</w:t>
      </w:r>
    </w:p>
    <w:p w14:paraId="7FECE89A" w14:textId="1D55B411" w:rsidR="00B47A08" w:rsidRDefault="00B47A08" w:rsidP="005B6014">
      <w:pPr>
        <w:spacing w:line="360" w:lineRule="auto"/>
      </w:pPr>
      <w:r>
        <w:t>3. Spis należy przeprowadzić według stanu na dzień</w:t>
      </w:r>
      <w:r w:rsidR="00833A0C">
        <w:t xml:space="preserve"> 31.12.2024</w:t>
      </w:r>
      <w:r w:rsidR="00BE3B35">
        <w:t>r.</w:t>
      </w:r>
    </w:p>
    <w:p w14:paraId="3EA4564E" w14:textId="671FD02B" w:rsidR="00B47A08" w:rsidRDefault="00B47A08" w:rsidP="005B6014">
      <w:pPr>
        <w:spacing w:line="360" w:lineRule="auto"/>
      </w:pPr>
      <w:r>
        <w:lastRenderedPageBreak/>
        <w:t xml:space="preserve">4. Termin przeprowadzenia inwentaryzacji drogą spisu z natury: od </w:t>
      </w:r>
      <w:r w:rsidR="00833A0C">
        <w:t>21.10.2024r.</w:t>
      </w:r>
      <w:r>
        <w:t xml:space="preserve"> do </w:t>
      </w:r>
      <w:r w:rsidR="00833A0C">
        <w:t xml:space="preserve">15.01.2025 r. </w:t>
      </w:r>
    </w:p>
    <w:p w14:paraId="418FB9A4" w14:textId="77777777" w:rsidR="00B47A08" w:rsidRDefault="00B47A08" w:rsidP="005B6014">
      <w:pPr>
        <w:spacing w:line="360" w:lineRule="auto"/>
      </w:pPr>
      <w:r>
        <w:t>5. Inwentaryzację przeprowadzi komisja w składzie:</w:t>
      </w:r>
    </w:p>
    <w:p w14:paraId="30646435" w14:textId="77777777" w:rsidR="00833A0C" w:rsidRDefault="00833A0C" w:rsidP="005B6014">
      <w:pPr>
        <w:spacing w:line="360" w:lineRule="auto"/>
      </w:pPr>
      <w:r>
        <w:t>1)</w:t>
      </w:r>
      <w:r>
        <w:tab/>
        <w:t xml:space="preserve">Maciej Słupski- przewodniczący </w:t>
      </w:r>
    </w:p>
    <w:p w14:paraId="1665229E" w14:textId="42920510" w:rsidR="00833A0C" w:rsidRDefault="00833A0C" w:rsidP="005B6014">
      <w:pPr>
        <w:spacing w:line="360" w:lineRule="auto"/>
      </w:pPr>
      <w:r>
        <w:t>2)</w:t>
      </w:r>
      <w:r>
        <w:tab/>
      </w:r>
      <w:r w:rsidR="005B6014">
        <w:t>Tomasz Wasilewski</w:t>
      </w:r>
      <w:r>
        <w:t xml:space="preserve">- członek komisji </w:t>
      </w:r>
    </w:p>
    <w:p w14:paraId="40EDC750" w14:textId="77777777" w:rsidR="00833A0C" w:rsidRDefault="00833A0C" w:rsidP="005B6014">
      <w:pPr>
        <w:spacing w:line="360" w:lineRule="auto"/>
      </w:pPr>
      <w:r>
        <w:t>3)</w:t>
      </w:r>
      <w:r>
        <w:tab/>
        <w:t>Krzysztof Politowski – członek komisji</w:t>
      </w:r>
    </w:p>
    <w:p w14:paraId="7D041F93" w14:textId="77777777" w:rsidR="00833A0C" w:rsidRDefault="00833A0C" w:rsidP="005B6014">
      <w:pPr>
        <w:spacing w:line="360" w:lineRule="auto"/>
      </w:pPr>
      <w:r>
        <w:t>4)</w:t>
      </w:r>
      <w:r>
        <w:tab/>
        <w:t xml:space="preserve">Marcin </w:t>
      </w:r>
      <w:proofErr w:type="spellStart"/>
      <w:r>
        <w:t>Antonkiewicz</w:t>
      </w:r>
      <w:proofErr w:type="spellEnd"/>
      <w:r>
        <w:t>- członek komisji</w:t>
      </w:r>
    </w:p>
    <w:p w14:paraId="223C509A" w14:textId="77777777" w:rsidR="00833A0C" w:rsidRDefault="00833A0C" w:rsidP="005B6014">
      <w:pPr>
        <w:spacing w:line="360" w:lineRule="auto"/>
      </w:pPr>
      <w:r>
        <w:t>5)</w:t>
      </w:r>
      <w:r>
        <w:tab/>
        <w:t xml:space="preserve">Darek Perendyk- członek komisji </w:t>
      </w:r>
    </w:p>
    <w:p w14:paraId="7EECE3B5" w14:textId="77777777" w:rsidR="00833A0C" w:rsidRDefault="00833A0C" w:rsidP="005B6014">
      <w:pPr>
        <w:spacing w:line="360" w:lineRule="auto"/>
      </w:pPr>
      <w:r>
        <w:t>6)</w:t>
      </w:r>
      <w:r>
        <w:tab/>
        <w:t>Paweł Gala- członek komisji</w:t>
      </w:r>
    </w:p>
    <w:p w14:paraId="0BA18525" w14:textId="60E886B2" w:rsidR="00B47A08" w:rsidRDefault="00833A0C" w:rsidP="005B6014">
      <w:pPr>
        <w:spacing w:line="360" w:lineRule="auto"/>
      </w:pPr>
      <w:r>
        <w:t>7)</w:t>
      </w:r>
      <w:r>
        <w:tab/>
        <w:t>Krzysztof Zych- członek komisji.</w:t>
      </w:r>
    </w:p>
    <w:p w14:paraId="44909ED1" w14:textId="35252F70" w:rsidR="00B47A08" w:rsidRDefault="000A3BE8" w:rsidP="005B6014">
      <w:pPr>
        <w:spacing w:line="360" w:lineRule="auto"/>
      </w:pPr>
      <w:r>
        <w:t xml:space="preserve">6. </w:t>
      </w:r>
      <w:r w:rsidR="00B47A08">
        <w:t xml:space="preserve">Osoby powołane na członków komisji zobowiązane są do rzetelnego i prawidłowego </w:t>
      </w:r>
      <w:r w:rsidR="00D72909">
        <w:t>–</w:t>
      </w:r>
      <w:r w:rsidR="00B47A08">
        <w:t xml:space="preserve"> zgodnie</w:t>
      </w:r>
      <w:r w:rsidR="00D72909">
        <w:t xml:space="preserve"> </w:t>
      </w:r>
      <w:r w:rsidR="00B47A08">
        <w:t xml:space="preserve">z obowiązującymi przepisami </w:t>
      </w:r>
      <w:r w:rsidR="00D72909">
        <w:t xml:space="preserve"> i instrukcją inwentaryzacyjną </w:t>
      </w:r>
      <w:r w:rsidR="00A717D8">
        <w:t>(</w:t>
      </w:r>
      <w:r w:rsidR="00D72909">
        <w:t xml:space="preserve">Zarządzenie 4/2021 Dyrektora </w:t>
      </w:r>
      <w:proofErr w:type="spellStart"/>
      <w:r w:rsidR="00D72909">
        <w:t>Bemowskiego</w:t>
      </w:r>
      <w:proofErr w:type="spellEnd"/>
      <w:r w:rsidR="00D72909">
        <w:t xml:space="preserve"> Centrum Kultury w Dzielnicy Bemowo m.st. Warszawy z dnia 6 kwietnia 221 r.</w:t>
      </w:r>
      <w:r w:rsidR="00A717D8">
        <w:t>)</w:t>
      </w:r>
      <w:r w:rsidR="00D72909">
        <w:t xml:space="preserve"> </w:t>
      </w:r>
      <w:r w:rsidR="00B47A08">
        <w:t xml:space="preserve"> przeprowadzenia spisu z natury</w:t>
      </w:r>
      <w:r w:rsidR="00D72909">
        <w:t>.</w:t>
      </w:r>
    </w:p>
    <w:p w14:paraId="2F4ADEED" w14:textId="6E999D1A" w:rsidR="00535184" w:rsidRDefault="000A3BE8" w:rsidP="005B6014">
      <w:pPr>
        <w:spacing w:line="360" w:lineRule="auto"/>
      </w:pPr>
      <w:r>
        <w:t>7</w:t>
      </w:r>
      <w:r w:rsidR="00B47A08">
        <w:t xml:space="preserve">. W toku spisu komisja </w:t>
      </w:r>
      <w:r w:rsidR="00B47A08" w:rsidRPr="00833A0C">
        <w:rPr>
          <w:strike/>
        </w:rPr>
        <w:t>dokonuje</w:t>
      </w:r>
      <w:r w:rsidR="00B47A08">
        <w:t>/nie dokonuje* wyceny stanu składników</w:t>
      </w:r>
      <w:r w:rsidR="00D72909">
        <w:t>.</w:t>
      </w:r>
    </w:p>
    <w:p w14:paraId="650997FC" w14:textId="1B0EE760" w:rsidR="000A3BE8" w:rsidRDefault="000A3BE8" w:rsidP="005B6014">
      <w:pPr>
        <w:spacing w:line="360" w:lineRule="auto"/>
        <w:jc w:val="center"/>
      </w:pPr>
      <w:r>
        <w:t>§2</w:t>
      </w:r>
    </w:p>
    <w:p w14:paraId="25CF17C2" w14:textId="1BB8C090" w:rsidR="000A3BE8" w:rsidRDefault="000A3BE8" w:rsidP="005B6014">
      <w:pPr>
        <w:spacing w:line="360" w:lineRule="auto"/>
      </w:pPr>
      <w:r>
        <w:t>Zarządzenie wchodzi w życiem z dniem podpisania.</w:t>
      </w:r>
    </w:p>
    <w:p w14:paraId="1F442C6C" w14:textId="77777777" w:rsidR="000A3BE8" w:rsidRDefault="000A3BE8" w:rsidP="00535184"/>
    <w:sectPr w:rsidR="000A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2CF3"/>
    <w:multiLevelType w:val="hybridMultilevel"/>
    <w:tmpl w:val="3FA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6A5"/>
    <w:multiLevelType w:val="hybridMultilevel"/>
    <w:tmpl w:val="FFE458DA"/>
    <w:lvl w:ilvl="0" w:tplc="9796E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C4D00"/>
    <w:multiLevelType w:val="hybridMultilevel"/>
    <w:tmpl w:val="5C34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A71F0"/>
    <w:multiLevelType w:val="hybridMultilevel"/>
    <w:tmpl w:val="4C560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607177">
    <w:abstractNumId w:val="2"/>
  </w:num>
  <w:num w:numId="2" w16cid:durableId="894118545">
    <w:abstractNumId w:val="3"/>
  </w:num>
  <w:num w:numId="3" w16cid:durableId="1841037979">
    <w:abstractNumId w:val="0"/>
  </w:num>
  <w:num w:numId="4" w16cid:durableId="82662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08"/>
    <w:rsid w:val="000A3BE8"/>
    <w:rsid w:val="00191599"/>
    <w:rsid w:val="001B47C8"/>
    <w:rsid w:val="001D3188"/>
    <w:rsid w:val="00286EB7"/>
    <w:rsid w:val="003A407A"/>
    <w:rsid w:val="00447548"/>
    <w:rsid w:val="004C70CC"/>
    <w:rsid w:val="00500C98"/>
    <w:rsid w:val="005320B4"/>
    <w:rsid w:val="00535184"/>
    <w:rsid w:val="0054400E"/>
    <w:rsid w:val="00577A80"/>
    <w:rsid w:val="005A050F"/>
    <w:rsid w:val="005B6014"/>
    <w:rsid w:val="0066185E"/>
    <w:rsid w:val="00833A0C"/>
    <w:rsid w:val="00965F85"/>
    <w:rsid w:val="009D0958"/>
    <w:rsid w:val="009F6E90"/>
    <w:rsid w:val="00A717D8"/>
    <w:rsid w:val="00B47A08"/>
    <w:rsid w:val="00B9011C"/>
    <w:rsid w:val="00B91710"/>
    <w:rsid w:val="00BE3B35"/>
    <w:rsid w:val="00C03167"/>
    <w:rsid w:val="00D16FF8"/>
    <w:rsid w:val="00D56168"/>
    <w:rsid w:val="00D72398"/>
    <w:rsid w:val="00D72909"/>
    <w:rsid w:val="00DF2540"/>
    <w:rsid w:val="00DF7D58"/>
    <w:rsid w:val="00E741D9"/>
    <w:rsid w:val="00EB1FB7"/>
    <w:rsid w:val="00EB4086"/>
    <w:rsid w:val="00F114A3"/>
    <w:rsid w:val="00F26427"/>
    <w:rsid w:val="00F3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8DC7"/>
  <w15:chartTrackingRefBased/>
  <w15:docId w15:val="{953CBD0D-F546-49D3-B3FF-1A3105AC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07A"/>
    <w:pPr>
      <w:ind w:left="720"/>
      <w:contextualSpacing/>
    </w:pPr>
  </w:style>
  <w:style w:type="paragraph" w:styleId="Poprawka">
    <w:name w:val="Revision"/>
    <w:hidden/>
    <w:uiPriority w:val="99"/>
    <w:semiHidden/>
    <w:rsid w:val="000A3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Gielo</dc:creator>
  <cp:keywords/>
  <dc:description/>
  <cp:lastModifiedBy>Aneta Gielo</cp:lastModifiedBy>
  <cp:revision>2</cp:revision>
  <dcterms:created xsi:type="dcterms:W3CDTF">2024-10-22T12:59:00Z</dcterms:created>
  <dcterms:modified xsi:type="dcterms:W3CDTF">2024-10-22T12:59:00Z</dcterms:modified>
</cp:coreProperties>
</file>